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69" w:rsidRDefault="002F3F69" w:rsidP="00A914DB">
      <w:pPr>
        <w:pStyle w:val="Textodecuerpo2"/>
        <w:jc w:val="both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Práctica PAU, ejercicios de selección de inversiones.</w:t>
      </w:r>
      <w:r w:rsidR="00A914DB">
        <w:rPr>
          <w:b w:val="0"/>
          <w:bCs/>
        </w:rPr>
        <w:t xml:space="preserve"> </w:t>
      </w:r>
    </w:p>
    <w:p w:rsidR="002F3F69" w:rsidRDefault="002F3F69" w:rsidP="00A914DB">
      <w:pPr>
        <w:pStyle w:val="Textodecuerpo2"/>
        <w:jc w:val="both"/>
        <w:rPr>
          <w:b w:val="0"/>
          <w:bCs/>
        </w:rPr>
      </w:pPr>
    </w:p>
    <w:p w:rsidR="002F3F69" w:rsidRDefault="00A914DB" w:rsidP="00A914DB">
      <w:pPr>
        <w:pStyle w:val="Textodecuerpo2"/>
        <w:jc w:val="both"/>
        <w:rPr>
          <w:b w:val="0"/>
          <w:bCs/>
        </w:rPr>
      </w:pPr>
      <w:r>
        <w:rPr>
          <w:b w:val="0"/>
          <w:bCs/>
        </w:rPr>
        <w:t>EJERCICIO PRÁCTICO</w:t>
      </w:r>
    </w:p>
    <w:p w:rsidR="00A914DB" w:rsidRDefault="00A914DB" w:rsidP="00A914DB">
      <w:pPr>
        <w:pStyle w:val="Textodecuerpo2"/>
        <w:jc w:val="both"/>
        <w:rPr>
          <w:b w:val="0"/>
          <w:bCs/>
        </w:rPr>
      </w:pPr>
    </w:p>
    <w:p w:rsidR="00A914DB" w:rsidRDefault="00A914DB" w:rsidP="00A914DB">
      <w:pPr>
        <w:numPr>
          <w:ilvl w:val="12"/>
          <w:numId w:val="0"/>
        </w:numPr>
        <w:jc w:val="both"/>
      </w:pPr>
      <w:r>
        <w:t>Dados los siguientes proyectos de inversión, expresados en flujos netos de caja: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91"/>
        <w:gridCol w:w="1491"/>
        <w:gridCol w:w="1491"/>
        <w:gridCol w:w="1491"/>
        <w:gridCol w:w="1492"/>
      </w:tblGrid>
      <w:tr w:rsidR="00A914DB" w:rsidTr="00A914DB">
        <w:trPr>
          <w:cantSplit/>
          <w:trHeight w:val="143"/>
        </w:trPr>
        <w:tc>
          <w:tcPr>
            <w:tcW w:w="1080" w:type="dxa"/>
            <w:vMerge w:val="restart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Proyecto</w:t>
            </w:r>
          </w:p>
        </w:tc>
        <w:tc>
          <w:tcPr>
            <w:tcW w:w="7456" w:type="dxa"/>
            <w:gridSpan w:val="5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Flujos Netos de Caja</w:t>
            </w:r>
          </w:p>
        </w:tc>
      </w:tr>
      <w:tr w:rsidR="00A914DB" w:rsidTr="00A914DB">
        <w:trPr>
          <w:cantSplit/>
          <w:trHeight w:val="142"/>
        </w:trPr>
        <w:tc>
          <w:tcPr>
            <w:tcW w:w="1080" w:type="dxa"/>
            <w:vMerge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492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A914DB" w:rsidTr="00A914DB">
        <w:tc>
          <w:tcPr>
            <w:tcW w:w="1080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A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B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C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-100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-150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-200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-20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70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80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80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</w:tc>
        <w:tc>
          <w:tcPr>
            <w:tcW w:w="1492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80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60</w:t>
            </w:r>
          </w:p>
        </w:tc>
      </w:tr>
    </w:tbl>
    <w:p w:rsidR="00A914DB" w:rsidRDefault="00A914DB" w:rsidP="00A914DB">
      <w:pPr>
        <w:numPr>
          <w:ilvl w:val="12"/>
          <w:numId w:val="0"/>
        </w:numPr>
        <w:jc w:val="both"/>
      </w:pPr>
    </w:p>
    <w:p w:rsidR="00A914DB" w:rsidRDefault="00A914DB" w:rsidP="00A914DB">
      <w:pPr>
        <w:numPr>
          <w:ilvl w:val="12"/>
          <w:numId w:val="0"/>
        </w:numPr>
        <w:jc w:val="both"/>
      </w:pPr>
      <w:r>
        <w:t>SE PIDE:</w:t>
      </w:r>
    </w:p>
    <w:p w:rsidR="00A914DB" w:rsidRDefault="00A914DB" w:rsidP="00A914DB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Calcule el plazo de recuperación (pay-back) de los tres proyectos, A, B y C. </w:t>
      </w:r>
    </w:p>
    <w:p w:rsidR="00A914DB" w:rsidRDefault="00A914DB" w:rsidP="00A914DB">
      <w:pPr>
        <w:numPr>
          <w:ilvl w:val="0"/>
          <w:numId w:val="1"/>
        </w:numPr>
        <w:tabs>
          <w:tab w:val="left" w:pos="360"/>
        </w:tabs>
        <w:jc w:val="both"/>
      </w:pPr>
      <w:r>
        <w:t>Razone cuál es más favorable según el criterio anterior.</w:t>
      </w:r>
    </w:p>
    <w:p w:rsidR="00A914DB" w:rsidRDefault="00A914DB" w:rsidP="00A914DB">
      <w:pPr>
        <w:numPr>
          <w:ilvl w:val="0"/>
          <w:numId w:val="1"/>
        </w:numPr>
        <w:tabs>
          <w:tab w:val="left" w:pos="360"/>
        </w:tabs>
        <w:jc w:val="both"/>
      </w:pPr>
      <w:r>
        <w:t>Calcule el valor actual neto (VAN) del proyecto B, para un coste de capital del 8% (k=0,08).</w:t>
      </w:r>
    </w:p>
    <w:p w:rsidR="00D0761C" w:rsidRDefault="00D0761C"/>
    <w:p w:rsidR="00A914DB" w:rsidRDefault="00A914DB"/>
    <w:p w:rsidR="00A914DB" w:rsidRDefault="00A914DB"/>
    <w:p w:rsidR="00A914DB" w:rsidRDefault="00A914DB" w:rsidP="00A914DB">
      <w:pPr>
        <w:numPr>
          <w:ilvl w:val="12"/>
          <w:numId w:val="0"/>
        </w:numPr>
        <w:jc w:val="both"/>
      </w:pPr>
      <w:r>
        <w:t>EJERCICIO PRÁCTICO</w:t>
      </w:r>
    </w:p>
    <w:p w:rsidR="00A914DB" w:rsidRDefault="00A914DB" w:rsidP="00A914DB">
      <w:pPr>
        <w:numPr>
          <w:ilvl w:val="12"/>
          <w:numId w:val="0"/>
        </w:numPr>
        <w:jc w:val="both"/>
      </w:pPr>
    </w:p>
    <w:p w:rsidR="00A914DB" w:rsidRDefault="00A914DB" w:rsidP="00A914DB">
      <w:pPr>
        <w:numPr>
          <w:ilvl w:val="12"/>
          <w:numId w:val="0"/>
        </w:numPr>
        <w:jc w:val="both"/>
      </w:pPr>
      <w:r>
        <w:t>Dados los siguientes proyectos de inversión, expresados en flujos netos de caja: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91"/>
        <w:gridCol w:w="1491"/>
        <w:gridCol w:w="1491"/>
        <w:gridCol w:w="1491"/>
        <w:gridCol w:w="1492"/>
      </w:tblGrid>
      <w:tr w:rsidR="00A914DB" w:rsidTr="00A914DB">
        <w:trPr>
          <w:cantSplit/>
          <w:trHeight w:val="143"/>
        </w:trPr>
        <w:tc>
          <w:tcPr>
            <w:tcW w:w="1188" w:type="dxa"/>
            <w:vMerge w:val="restart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Proyecto</w:t>
            </w:r>
          </w:p>
        </w:tc>
        <w:tc>
          <w:tcPr>
            <w:tcW w:w="7456" w:type="dxa"/>
            <w:gridSpan w:val="5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Flujos Netos de Caja (u.m.)</w:t>
            </w:r>
          </w:p>
        </w:tc>
      </w:tr>
      <w:tr w:rsidR="00A914DB" w:rsidTr="00A914DB">
        <w:trPr>
          <w:cantSplit/>
          <w:trHeight w:val="142"/>
        </w:trPr>
        <w:tc>
          <w:tcPr>
            <w:tcW w:w="1188" w:type="dxa"/>
            <w:vMerge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491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492" w:type="dxa"/>
          </w:tcPr>
          <w:p w:rsidR="00A914DB" w:rsidRDefault="00A914DB" w:rsidP="00A914DB"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A914DB" w:rsidTr="00A914DB">
        <w:tc>
          <w:tcPr>
            <w:tcW w:w="1188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A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B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C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-100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-100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-200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-10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50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50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20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50</w:t>
            </w:r>
          </w:p>
        </w:tc>
        <w:tc>
          <w:tcPr>
            <w:tcW w:w="1491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90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70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100</w:t>
            </w:r>
          </w:p>
        </w:tc>
        <w:tc>
          <w:tcPr>
            <w:tcW w:w="1492" w:type="dxa"/>
          </w:tcPr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90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90</w:t>
            </w:r>
          </w:p>
          <w:p w:rsidR="00A914DB" w:rsidRDefault="00A914DB" w:rsidP="00A914DB">
            <w:pPr>
              <w:numPr>
                <w:ilvl w:val="12"/>
                <w:numId w:val="0"/>
              </w:numPr>
              <w:jc w:val="center"/>
            </w:pPr>
            <w:r>
              <w:t>50</w:t>
            </w:r>
          </w:p>
        </w:tc>
      </w:tr>
    </w:tbl>
    <w:p w:rsidR="00A914DB" w:rsidRDefault="00A914DB" w:rsidP="00A914DB">
      <w:pPr>
        <w:numPr>
          <w:ilvl w:val="12"/>
          <w:numId w:val="0"/>
        </w:numPr>
        <w:jc w:val="both"/>
      </w:pPr>
    </w:p>
    <w:p w:rsidR="00A914DB" w:rsidRDefault="00A914DB" w:rsidP="00A914DB">
      <w:pPr>
        <w:numPr>
          <w:ilvl w:val="12"/>
          <w:numId w:val="0"/>
        </w:numPr>
        <w:jc w:val="both"/>
      </w:pPr>
      <w:r>
        <w:t>SE PIDE:</w:t>
      </w:r>
    </w:p>
    <w:p w:rsidR="00A914DB" w:rsidRDefault="00A914DB" w:rsidP="00A914D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Calcule el plazo de recuperación (pay-back) de los tres proyectos, A, B y C. </w:t>
      </w:r>
    </w:p>
    <w:p w:rsidR="00A914DB" w:rsidRDefault="00A914DB" w:rsidP="00A914DB">
      <w:pPr>
        <w:numPr>
          <w:ilvl w:val="0"/>
          <w:numId w:val="2"/>
        </w:numPr>
        <w:tabs>
          <w:tab w:val="left" w:pos="360"/>
        </w:tabs>
        <w:jc w:val="both"/>
      </w:pPr>
      <w:r>
        <w:t>Razone cuál es más favorable según el criterio anterior.</w:t>
      </w:r>
    </w:p>
    <w:p w:rsidR="00A914DB" w:rsidRDefault="00A914DB" w:rsidP="00A914DB">
      <w:pPr>
        <w:numPr>
          <w:ilvl w:val="0"/>
          <w:numId w:val="2"/>
        </w:numPr>
        <w:tabs>
          <w:tab w:val="left" w:pos="360"/>
        </w:tabs>
        <w:jc w:val="both"/>
      </w:pPr>
      <w:r>
        <w:t>Calcule el valor actual neto (VAN) del proyecto B, para un coste de capital del 8% (k=0,08).</w:t>
      </w:r>
    </w:p>
    <w:p w:rsidR="00A914DB" w:rsidRDefault="00A914DB"/>
    <w:p w:rsidR="00A914DB" w:rsidRDefault="00A914DB"/>
    <w:p w:rsidR="00A914DB" w:rsidRDefault="00A914DB" w:rsidP="00A91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000000"/>
          <w:sz w:val="23"/>
          <w:szCs w:val="23"/>
          <w:lang w:val="es-ES"/>
        </w:rPr>
      </w:pPr>
    </w:p>
    <w:p w:rsidR="002F3F69" w:rsidRDefault="002F3F69" w:rsidP="002F3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000000"/>
          <w:sz w:val="23"/>
          <w:szCs w:val="23"/>
          <w:lang w:val="es-ES"/>
        </w:rPr>
      </w:pPr>
    </w:p>
    <w:p w:rsidR="00A914DB" w:rsidRDefault="00A914DB" w:rsidP="002F3F69"/>
    <w:sectPr w:rsidR="00A914DB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EB7"/>
    <w:multiLevelType w:val="hybridMultilevel"/>
    <w:tmpl w:val="0BFC02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E1367"/>
    <w:multiLevelType w:val="hybridMultilevel"/>
    <w:tmpl w:val="9AA890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D74C4"/>
    <w:multiLevelType w:val="multilevel"/>
    <w:tmpl w:val="9286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9B41265"/>
    <w:multiLevelType w:val="hybridMultilevel"/>
    <w:tmpl w:val="0BFC02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DB"/>
    <w:rsid w:val="002F3F69"/>
    <w:rsid w:val="00A914DB"/>
    <w:rsid w:val="00C01CB4"/>
    <w:rsid w:val="00D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DB"/>
    <w:rPr>
      <w:rFonts w:ascii="Times New Roman" w:eastAsia="Times New Roman" w:hAnsi="Times New Roman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A914DB"/>
    <w:rPr>
      <w:b/>
    </w:rPr>
  </w:style>
  <w:style w:type="character" w:customStyle="1" w:styleId="Textodecuerpo2Car">
    <w:name w:val="Texto de cuerpo 2 Car"/>
    <w:basedOn w:val="Fuentedeprrafopredeter"/>
    <w:link w:val="Textodecuerpo2"/>
    <w:semiHidden/>
    <w:rsid w:val="00A914DB"/>
    <w:rPr>
      <w:rFonts w:ascii="Times New Roman" w:eastAsia="Times New Roman" w:hAnsi="Times New Roman" w:cs="Times New Roman"/>
      <w:b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DB"/>
    <w:rPr>
      <w:rFonts w:ascii="Times New Roman" w:eastAsia="Times New Roman" w:hAnsi="Times New Roman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A914DB"/>
    <w:rPr>
      <w:b/>
    </w:rPr>
  </w:style>
  <w:style w:type="character" w:customStyle="1" w:styleId="Textodecuerpo2Car">
    <w:name w:val="Texto de cuerpo 2 Car"/>
    <w:basedOn w:val="Fuentedeprrafopredeter"/>
    <w:link w:val="Textodecuerpo2"/>
    <w:semiHidden/>
    <w:rsid w:val="00A914DB"/>
    <w:rPr>
      <w:rFonts w:ascii="Times New Roman" w:eastAsia="Times New Roman" w:hAnsi="Times New Roman" w:cs="Times New Roman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1</cp:revision>
  <dcterms:created xsi:type="dcterms:W3CDTF">2011-05-02T09:37:00Z</dcterms:created>
  <dcterms:modified xsi:type="dcterms:W3CDTF">2012-04-19T07:45:00Z</dcterms:modified>
</cp:coreProperties>
</file>